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05" w:rsidRPr="006D2500" w:rsidRDefault="004A4105" w:rsidP="004A4105">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№19</w:t>
      </w:r>
    </w:p>
    <w:p w:rsidR="004A4105" w:rsidRPr="006D2500" w:rsidRDefault="004A4105" w:rsidP="004A4105">
      <w:pPr>
        <w:spacing w:after="0" w:line="360" w:lineRule="auto"/>
        <w:jc w:val="center"/>
        <w:rPr>
          <w:rFonts w:ascii="Times New Roman" w:hAnsi="Times New Roman" w:cs="Times New Roman"/>
          <w:sz w:val="28"/>
          <w:szCs w:val="28"/>
        </w:rPr>
      </w:pPr>
    </w:p>
    <w:p w:rsidR="004A4105" w:rsidRDefault="004A4105" w:rsidP="004A4105">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sidRPr="006D2500">
        <w:rPr>
          <w:rFonts w:ascii="Times New Roman" w:hAnsi="Times New Roman" w:cs="Times New Roman"/>
          <w:sz w:val="28"/>
          <w:szCs w:val="28"/>
        </w:rPr>
        <w:t>Диктант</w:t>
      </w:r>
    </w:p>
    <w:p w:rsidR="004A4105" w:rsidRDefault="004A4105" w:rsidP="004A4105">
      <w:pPr>
        <w:pStyle w:val="Default"/>
        <w:spacing w:line="360" w:lineRule="auto"/>
        <w:rPr>
          <w:sz w:val="28"/>
          <w:szCs w:val="28"/>
        </w:rPr>
      </w:pPr>
    </w:p>
    <w:p w:rsidR="004A4105" w:rsidRPr="004A4105" w:rsidRDefault="004A4105" w:rsidP="004A4105">
      <w:pPr>
        <w:pStyle w:val="Default"/>
        <w:spacing w:line="360" w:lineRule="auto"/>
        <w:jc w:val="center"/>
        <w:rPr>
          <w:sz w:val="28"/>
          <w:szCs w:val="28"/>
        </w:rPr>
      </w:pPr>
      <w:r w:rsidRPr="004A4105">
        <w:rPr>
          <w:sz w:val="28"/>
          <w:szCs w:val="28"/>
        </w:rPr>
        <w:t>ПОСЛЕДНИЙ КАНЦЛЕР РОССИЙСКОЙ ИМПЕРИИ</w:t>
      </w:r>
    </w:p>
    <w:p w:rsidR="004A4105" w:rsidRDefault="004A4105" w:rsidP="004A4105">
      <w:pPr>
        <w:pStyle w:val="Default"/>
        <w:spacing w:line="360" w:lineRule="auto"/>
        <w:ind w:firstLine="709"/>
        <w:jc w:val="both"/>
        <w:rPr>
          <w:sz w:val="28"/>
          <w:szCs w:val="28"/>
        </w:rPr>
      </w:pPr>
    </w:p>
    <w:p w:rsidR="004A4105" w:rsidRPr="00813910" w:rsidRDefault="004A4105" w:rsidP="004A4105">
      <w:pPr>
        <w:pStyle w:val="Default"/>
        <w:spacing w:line="360" w:lineRule="auto"/>
        <w:ind w:firstLine="709"/>
        <w:jc w:val="both"/>
        <w:rPr>
          <w:sz w:val="28"/>
          <w:szCs w:val="28"/>
        </w:rPr>
      </w:pPr>
      <w:r w:rsidRPr="00813910">
        <w:rPr>
          <w:sz w:val="28"/>
          <w:szCs w:val="28"/>
        </w:rPr>
        <w:t xml:space="preserve">Испокон веку помня о народе как о решающей силе государства, не будем забывать и о роли личности в истории. За давностью лет одни герои прошлого были канонизированы, другие, наоборот, были беспощадно забыты. Еще более столетия назад историк Петр Бартенев с горечью констатировал: «Мы нестерпимо равнодушны к отечественной истории, да и ко всему на свете. Сколько безвозвратно погибло страниц, не озаренных никаким светом». Он абсолютно прав. Человечество, к сожалению, так устроено, что умеет многое забывать, не задумываясь ни на секунду о важнейшем значении для грядущих поколений хорошо сохранившихся исторических памятников. Задача истории как раз в </w:t>
      </w:r>
      <w:proofErr w:type="gramStart"/>
      <w:r w:rsidRPr="00813910">
        <w:rPr>
          <w:sz w:val="28"/>
          <w:szCs w:val="28"/>
        </w:rPr>
        <w:t>обратном</w:t>
      </w:r>
      <w:proofErr w:type="gramEnd"/>
      <w:r w:rsidRPr="00813910">
        <w:rPr>
          <w:sz w:val="28"/>
          <w:szCs w:val="28"/>
        </w:rPr>
        <w:t xml:space="preserve"> – вспоминать! </w:t>
      </w:r>
    </w:p>
    <w:p w:rsidR="004A4105" w:rsidRPr="00813910" w:rsidRDefault="004A4105" w:rsidP="004A4105">
      <w:pPr>
        <w:pStyle w:val="Default"/>
        <w:spacing w:line="360" w:lineRule="auto"/>
        <w:ind w:firstLine="709"/>
        <w:jc w:val="both"/>
        <w:rPr>
          <w:sz w:val="28"/>
          <w:szCs w:val="28"/>
        </w:rPr>
      </w:pPr>
      <w:r w:rsidRPr="00813910">
        <w:rPr>
          <w:sz w:val="28"/>
          <w:szCs w:val="28"/>
        </w:rPr>
        <w:t xml:space="preserve">Светлейший князь Горчаков вниманием потомства ничуть не обижен. Историки дипломатии заново вникают в его дальновидные замыслы: он был крупнейшим политиком века, ему чересчур часто приходилось принимать жизненно важные для огромной страны решения. Историки литературы старательно просвечивают, выставляя напоказ его старомодную, на первый взгляд ничем не примечательную фигуру, на которую солнечным лучом исподволь ложились блики русской поэзии, ─ он начал жизнь дружбой с Пушкиным и закончил ее дружбой с Тютчевым. </w:t>
      </w:r>
    </w:p>
    <w:p w:rsidR="004A4105" w:rsidRPr="00813910" w:rsidRDefault="004A4105" w:rsidP="004A4105">
      <w:pPr>
        <w:pStyle w:val="Default"/>
        <w:spacing w:line="360" w:lineRule="auto"/>
        <w:ind w:firstLine="709"/>
        <w:jc w:val="both"/>
        <w:rPr>
          <w:sz w:val="28"/>
          <w:szCs w:val="28"/>
        </w:rPr>
      </w:pPr>
      <w:proofErr w:type="gramStart"/>
      <w:r w:rsidRPr="00813910">
        <w:rPr>
          <w:sz w:val="28"/>
          <w:szCs w:val="28"/>
        </w:rPr>
        <w:t>В основе всех политических концепций Горчакова лежало самое необходимое во все времена – неустанная, ни на минуту не прекращающаяся борьба за мир.</w:t>
      </w:r>
      <w:proofErr w:type="gramEnd"/>
      <w:r w:rsidRPr="00813910">
        <w:rPr>
          <w:sz w:val="28"/>
          <w:szCs w:val="28"/>
        </w:rPr>
        <w:t xml:space="preserve"> Канцлер был, пожалуй, самым страстным и убежденным борцом за сохранение мира в Европе и этим резко выделялся среди своих </w:t>
      </w:r>
      <w:r w:rsidRPr="00813910">
        <w:rPr>
          <w:sz w:val="28"/>
          <w:szCs w:val="28"/>
        </w:rPr>
        <w:lastRenderedPageBreak/>
        <w:t xml:space="preserve">иностранных коллег, будучи далеко не всегда правильно понятым и заслуженно оцененным. </w:t>
      </w:r>
    </w:p>
    <w:p w:rsidR="004A4105" w:rsidRPr="00813910" w:rsidRDefault="004A4105" w:rsidP="004A4105">
      <w:pPr>
        <w:pStyle w:val="Default"/>
        <w:spacing w:line="360" w:lineRule="auto"/>
        <w:ind w:firstLine="709"/>
        <w:jc w:val="both"/>
        <w:rPr>
          <w:sz w:val="28"/>
          <w:szCs w:val="28"/>
        </w:rPr>
      </w:pPr>
      <w:r w:rsidRPr="00813910">
        <w:rPr>
          <w:sz w:val="28"/>
          <w:szCs w:val="28"/>
        </w:rPr>
        <w:t xml:space="preserve">Борьба за мир началась не сегодня, и не завтра она завершится: эта борьба также имеет собственную великую историю протяженностью в тысячелетия. Еще в глубокой древности, потихоньку ступая босыми ногами по обжигающим золотисто-желтым песчаным пляжам Средиземноморья, писатели-философы в развеваемых несильным ветерком белоснежных одеждах рассуждали по-латыни о том, как уничтожить извечное, никому не нужное истребление человека человеком. Горчаков пребывал в раздумье, мало-помалу вынашивая мысль о создании нерушимого международного объединения, которое, обладая обширными юрисдикциями, сделалось бы залогом сохранения всеобщего мира и сокращения всех видов вооружения. Этот проект был положен в основу созыва знаменитых мирных конференций в Гааге, которые и явились предзнаменованием возникновения Организации Объединенных Наций. Невольно вспоминается высказывание Гѐте: «Ничто не исчезает из старого – все развивается, и новая жизнь наплывает на старые обломки». </w:t>
      </w:r>
    </w:p>
    <w:p w:rsidR="004A4105" w:rsidRPr="00813910" w:rsidRDefault="004A4105" w:rsidP="004A4105">
      <w:pPr>
        <w:spacing w:after="0" w:line="360" w:lineRule="auto"/>
        <w:ind w:firstLine="709"/>
        <w:jc w:val="both"/>
        <w:rPr>
          <w:rFonts w:ascii="Times New Roman" w:eastAsia="Times New Roman" w:hAnsi="Times New Roman" w:cs="Times New Roman"/>
          <w:color w:val="141212"/>
          <w:sz w:val="28"/>
          <w:szCs w:val="28"/>
          <w:shd w:val="clear" w:color="auto" w:fill="FFFFFF"/>
        </w:rPr>
      </w:pPr>
      <w:r w:rsidRPr="00813910">
        <w:rPr>
          <w:rFonts w:ascii="Times New Roman" w:hAnsi="Times New Roman" w:cs="Times New Roman"/>
          <w:sz w:val="28"/>
          <w:szCs w:val="28"/>
        </w:rPr>
        <w:t xml:space="preserve">А неподалеку от окраины Петербурга, на кладбище </w:t>
      </w:r>
      <w:proofErr w:type="spellStart"/>
      <w:r w:rsidRPr="00813910">
        <w:rPr>
          <w:rFonts w:ascii="Times New Roman" w:hAnsi="Times New Roman" w:cs="Times New Roman"/>
          <w:sz w:val="28"/>
          <w:szCs w:val="28"/>
        </w:rPr>
        <w:t>Троицко-Сергиевской</w:t>
      </w:r>
      <w:proofErr w:type="spellEnd"/>
      <w:r w:rsidRPr="00813910">
        <w:rPr>
          <w:rFonts w:ascii="Times New Roman" w:hAnsi="Times New Roman" w:cs="Times New Roman"/>
          <w:sz w:val="28"/>
          <w:szCs w:val="28"/>
        </w:rPr>
        <w:t xml:space="preserve"> лавры, тихая </w:t>
      </w:r>
      <w:proofErr w:type="spellStart"/>
      <w:r w:rsidRPr="00813910">
        <w:rPr>
          <w:rFonts w:ascii="Times New Roman" w:hAnsi="Times New Roman" w:cs="Times New Roman"/>
          <w:sz w:val="28"/>
          <w:szCs w:val="28"/>
        </w:rPr>
        <w:t>малохоженая</w:t>
      </w:r>
      <w:proofErr w:type="spellEnd"/>
      <w:r w:rsidRPr="00813910">
        <w:rPr>
          <w:rFonts w:ascii="Times New Roman" w:hAnsi="Times New Roman" w:cs="Times New Roman"/>
          <w:sz w:val="28"/>
          <w:szCs w:val="28"/>
        </w:rPr>
        <w:t xml:space="preserve"> тропинка приводит нас к могиле российского канцлера Горчакова.</w:t>
      </w:r>
    </w:p>
    <w:p w:rsidR="004A4105" w:rsidRDefault="004A4105" w:rsidP="004A4105">
      <w:pPr>
        <w:spacing w:after="0" w:line="360" w:lineRule="auto"/>
        <w:ind w:firstLine="709"/>
        <w:jc w:val="both"/>
        <w:rPr>
          <w:rFonts w:ascii="Times New Roman" w:eastAsia="Times New Roman" w:hAnsi="Times New Roman" w:cs="Times New Roman"/>
          <w:color w:val="141212"/>
          <w:sz w:val="28"/>
          <w:szCs w:val="28"/>
          <w:shd w:val="clear" w:color="auto" w:fill="FFFFFF"/>
        </w:rPr>
      </w:pPr>
    </w:p>
    <w:p w:rsidR="004A4105" w:rsidRDefault="004A4105" w:rsidP="004A4105">
      <w:pPr>
        <w:spacing w:after="0" w:line="360" w:lineRule="auto"/>
        <w:ind w:firstLine="709"/>
        <w:jc w:val="both"/>
        <w:rPr>
          <w:rFonts w:ascii="Times New Roman" w:eastAsia="Times New Roman" w:hAnsi="Times New Roman" w:cs="Times New Roman"/>
          <w:color w:val="141212"/>
          <w:sz w:val="28"/>
          <w:szCs w:val="28"/>
          <w:shd w:val="clear" w:color="auto" w:fill="FFFFFF"/>
        </w:rPr>
      </w:pPr>
      <w:r>
        <w:rPr>
          <w:rFonts w:ascii="Times New Roman" w:eastAsia="Times New Roman" w:hAnsi="Times New Roman" w:cs="Times New Roman"/>
          <w:color w:val="141212"/>
          <w:sz w:val="28"/>
          <w:szCs w:val="28"/>
          <w:shd w:val="clear" w:color="auto" w:fill="FFFFFF"/>
        </w:rPr>
        <w:t>(359 слов)</w:t>
      </w:r>
    </w:p>
    <w:p w:rsidR="004A4105" w:rsidRDefault="004A4105" w:rsidP="004A4105">
      <w:pPr>
        <w:spacing w:after="0" w:line="360" w:lineRule="auto"/>
        <w:ind w:firstLine="709"/>
        <w:jc w:val="right"/>
        <w:rPr>
          <w:rFonts w:ascii="Times New Roman" w:eastAsia="Times New Roman" w:hAnsi="Times New Roman" w:cs="Times New Roman"/>
          <w:color w:val="141212"/>
          <w:sz w:val="28"/>
          <w:szCs w:val="28"/>
          <w:shd w:val="clear" w:color="auto" w:fill="FFFFFF"/>
        </w:rPr>
      </w:pPr>
      <w:r>
        <w:rPr>
          <w:rFonts w:ascii="Times New Roman" w:eastAsia="Times New Roman" w:hAnsi="Times New Roman" w:cs="Times New Roman"/>
          <w:color w:val="141212"/>
          <w:sz w:val="28"/>
          <w:szCs w:val="28"/>
          <w:shd w:val="clear" w:color="auto" w:fill="FFFFFF"/>
        </w:rPr>
        <w:t>(По В. Пикулю)</w:t>
      </w:r>
    </w:p>
    <w:p w:rsidR="00132FF6" w:rsidRDefault="00132FF6"/>
    <w:sectPr w:rsidR="00132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4105"/>
    <w:rsid w:val="00132FF6"/>
    <w:rsid w:val="004A4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41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2024-03-13T17:31:00Z</dcterms:created>
  <dcterms:modified xsi:type="dcterms:W3CDTF">2024-03-13T17:33:00Z</dcterms:modified>
</cp:coreProperties>
</file>